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May 11, 2023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Kate Barron, Vice President, at 6:32 pm.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Rick David, Kate Barron,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Robin Rosen, and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(Absent: Sue Stevens)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Approve </w:t>
      </w:r>
      <w:r>
        <w:rPr>
          <w:rFonts w:ascii="Arial" w:hAnsi="Arial"/>
          <w:b/>
          <w:bCs/>
          <w:sz w:val="24"/>
          <w:szCs w:val="24"/>
        </w:rPr>
        <w:t>Agenda</w:t>
      </w:r>
      <w:r>
        <w:rPr>
          <w:rFonts w:ascii="Arial" w:hAnsi="Arial"/>
          <w:sz w:val="24"/>
          <w:szCs w:val="24"/>
        </w:rPr>
        <w:t xml:space="preserve">: The agenda was distributed. Robin Rosen motioned to move Item 9 to Item 5 as she had to leave early for a prior engagement. Agenda as updated, was proposed, seconded, and approved.  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as distributed by the secretary were review</w:t>
      </w:r>
      <w:r>
        <w:rPr>
          <w:rFonts w:ascii="Arial" w:hAnsi="Arial"/>
          <w:sz w:val="24"/>
          <w:szCs w:val="24"/>
        </w:rPr>
        <w:t xml:space="preserve">ed, seconded, and approved. 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Maintenance:</w:t>
      </w:r>
      <w:r>
        <w:rPr>
          <w:rFonts w:ascii="Arial" w:hAnsi="Arial"/>
          <w:sz w:val="24"/>
          <w:szCs w:val="24"/>
        </w:rPr>
        <w:t xml:space="preserve"> Update from Robin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Robin has contracted a local handyman to fix the wooden railings, refinish the wooden doors, power wash the covers on the outdoor furniture, repair and repaint the metal banister on the front ste</w:t>
      </w:r>
      <w:r>
        <w:rPr>
          <w:rFonts w:ascii="Arial" w:hAnsi="Arial"/>
          <w:sz w:val="24"/>
          <w:szCs w:val="24"/>
        </w:rPr>
        <w:t xml:space="preserve">ps, and sand and seal the wood furniture and bridges. 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Mr. Juarez, contracted landscaper, will continue to maintain the gutters to prevent water intrusion in the basement.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Robin reported that the new hours sign was hung outside at the door leading to the r</w:t>
      </w:r>
      <w:r>
        <w:rPr>
          <w:rFonts w:ascii="Arial" w:hAnsi="Arial"/>
          <w:sz w:val="24"/>
          <w:szCs w:val="24"/>
        </w:rPr>
        <w:t>eading garden.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Robin discussed the need to secure the bike rack so that is stays in the proper location as the village moves it when they are maintaining the lawn. 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Robin and Teresa discussed the need for additional furniture in the Reading Garden. Teresa </w:t>
      </w:r>
      <w:r>
        <w:rPr>
          <w:rFonts w:ascii="Arial" w:hAnsi="Arial"/>
          <w:sz w:val="24"/>
          <w:szCs w:val="24"/>
        </w:rPr>
        <w:t xml:space="preserve">proposed that this might be a good opportunity to work with the Friends of the Franklin Library and the Board </w:t>
      </w:r>
      <w:proofErr w:type="gramStart"/>
      <w:r>
        <w:rPr>
          <w:rFonts w:ascii="Arial" w:hAnsi="Arial"/>
          <w:sz w:val="24"/>
          <w:szCs w:val="24"/>
        </w:rPr>
        <w:t>was in agreement</w:t>
      </w:r>
      <w:proofErr w:type="gramEnd"/>
      <w:r>
        <w:rPr>
          <w:rFonts w:ascii="Arial" w:hAnsi="Arial"/>
          <w:sz w:val="24"/>
          <w:szCs w:val="24"/>
        </w:rPr>
        <w:t xml:space="preserve">. 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Robin and Teresa will brainstorm a list of possible furniture additions and present possibilities and options to the Board at a</w:t>
      </w:r>
      <w:r>
        <w:rPr>
          <w:rFonts w:ascii="Arial" w:hAnsi="Arial"/>
          <w:sz w:val="24"/>
          <w:szCs w:val="24"/>
        </w:rPr>
        <w:t xml:space="preserve"> later meeting.</w:t>
      </w:r>
    </w:p>
    <w:p w:rsidR="00F3307B" w:rsidRDefault="00364645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</w:p>
    <w:p w:rsidR="00F3307B" w:rsidRDefault="00364645">
      <w:pPr>
        <w:pStyle w:val="BodyA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 adding a sprinkler system to the flower beds</w:t>
      </w:r>
    </w:p>
    <w:p w:rsidR="00F3307B" w:rsidRDefault="00364645">
      <w:pPr>
        <w:pStyle w:val="BodyA"/>
        <w:numPr>
          <w:ilvl w:val="2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flower beds currently have a drip system. The Board discussed the value of a sprinkler system in the flower beds versus the current drip system. Robin will get a quote </w:t>
      </w:r>
      <w:r>
        <w:rPr>
          <w:rFonts w:ascii="Arial" w:hAnsi="Arial"/>
          <w:sz w:val="24"/>
          <w:szCs w:val="24"/>
        </w:rPr>
        <w:t>for the sprinklers and present it to the Board at a later meeting for discussion.</w:t>
      </w:r>
    </w:p>
    <w:p w:rsidR="00F3307B" w:rsidRDefault="00364645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 xml:space="preserve">Old Business: 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1. Susan and Rick will present the Strategic Plan to the Village council on June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</w:t>
      </w:r>
      <w:r>
        <w:rPr>
          <w:rFonts w:ascii="Arial" w:hAnsi="Arial"/>
          <w:sz w:val="24"/>
          <w:szCs w:val="24"/>
        </w:rPr>
        <w:tab/>
        <w:t>12th. Additionally, the finalized plan will be shared with the Fr</w:t>
      </w:r>
      <w:r>
        <w:rPr>
          <w:rFonts w:ascii="Arial" w:hAnsi="Arial"/>
          <w:sz w:val="24"/>
          <w:szCs w:val="24"/>
        </w:rPr>
        <w:t xml:space="preserve">iends of the Franklin </w:t>
      </w:r>
      <w:r>
        <w:rPr>
          <w:rFonts w:ascii="Arial" w:hAnsi="Arial"/>
          <w:sz w:val="24"/>
          <w:szCs w:val="24"/>
        </w:rPr>
        <w:tab/>
        <w:t xml:space="preserve">Library and distributed through the E-newsletter and social media. 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Octoberfest will be held on October 6, 2023. 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3. The Franklin Historical Society will be hosting several events to celebrate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200th Anniversary of the Vil</w:t>
      </w:r>
      <w:r>
        <w:rPr>
          <w:rFonts w:ascii="Arial" w:eastAsia="Arial" w:hAnsi="Arial" w:cs="Arial"/>
          <w:sz w:val="24"/>
          <w:szCs w:val="24"/>
        </w:rPr>
        <w:t xml:space="preserve">lage of Franklin, beginning around March/April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2024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and extending through the following March/April 2025. The Board discussed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importance of being a part of the celebration activities. 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8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1. The Treasurer shared with the Board the multiple avenues in which the library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is funded, including penal fines from Oakland County which have been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decreasing over time. 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 The Treasurer also notified the Board that the new fiscal year begins on</w:t>
      </w:r>
      <w:r>
        <w:rPr>
          <w:rFonts w:ascii="Arial" w:eastAsia="Arial" w:hAnsi="Arial" w:cs="Arial"/>
          <w:sz w:val="24"/>
          <w:szCs w:val="24"/>
        </w:rPr>
        <w:t xml:space="preserve"> July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1st, therefore the budget for the upcoming year will have to be approved before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that deadline.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3. The Treasurer presented the monthly financial report to the Board. The report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was seconded and approved.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9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Teresa Natzke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Teresa Natzke presented her monthly library report which included some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matters which will be considered in the preparation of the 2023-2024 budget.</w:t>
      </w:r>
    </w:p>
    <w:p w:rsidR="00F3307B" w:rsidRDefault="00364645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Additionally, Teresa proposed that the Board consider adopting a new logo for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use on various </w:t>
      </w:r>
      <w:r>
        <w:rPr>
          <w:rFonts w:ascii="Arial" w:hAnsi="Arial"/>
          <w:sz w:val="24"/>
          <w:szCs w:val="24"/>
        </w:rPr>
        <w:t xml:space="preserve">library related materials </w:t>
      </w:r>
      <w:proofErr w:type="spellStart"/>
      <w:r>
        <w:rPr>
          <w:rFonts w:ascii="Arial" w:hAnsi="Arial"/>
          <w:sz w:val="24"/>
          <w:szCs w:val="24"/>
        </w:rPr>
        <w:t>ie</w:t>
      </w:r>
      <w:proofErr w:type="spellEnd"/>
      <w:r>
        <w:rPr>
          <w:rFonts w:ascii="Arial" w:hAnsi="Arial"/>
          <w:sz w:val="24"/>
          <w:szCs w:val="24"/>
        </w:rPr>
        <w:t xml:space="preserve">. stationary, t-shirts, book bags, etc.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discussion will be moved to the agenda for the June meeting and will be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further explored at that time. 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10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11. Adjournment was proposed at 7:31 pm.</w:t>
      </w: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</w:t>
      </w:r>
      <w:r>
        <w:rPr>
          <w:rFonts w:ascii="Arial" w:hAnsi="Arial"/>
          <w:sz w:val="24"/>
          <w:szCs w:val="24"/>
        </w:rPr>
        <w:t>ext monthly meeting will be held on June 8, 2023.</w:t>
      </w:r>
    </w:p>
    <w:p w:rsidR="00F3307B" w:rsidRDefault="00F3307B">
      <w:pPr>
        <w:pStyle w:val="BodyA"/>
        <w:rPr>
          <w:rFonts w:ascii="Arial" w:eastAsia="Arial" w:hAnsi="Arial" w:cs="Arial"/>
          <w:sz w:val="24"/>
          <w:szCs w:val="24"/>
        </w:rPr>
      </w:pPr>
    </w:p>
    <w:p w:rsidR="00F3307B" w:rsidRDefault="00364645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F3307B" w:rsidRDefault="00364645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F3307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45" w:rsidRDefault="00364645">
      <w:r>
        <w:separator/>
      </w:r>
    </w:p>
  </w:endnote>
  <w:endnote w:type="continuationSeparator" w:id="0">
    <w:p w:rsidR="00364645" w:rsidRDefault="0036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7B" w:rsidRDefault="00F330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45" w:rsidRDefault="00364645">
      <w:r>
        <w:separator/>
      </w:r>
    </w:p>
  </w:footnote>
  <w:footnote w:type="continuationSeparator" w:id="0">
    <w:p w:rsidR="00364645" w:rsidRDefault="0036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7B" w:rsidRDefault="00F330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70AE"/>
    <w:multiLevelType w:val="hybridMultilevel"/>
    <w:tmpl w:val="2BDCF166"/>
    <w:styleLink w:val="Numbered"/>
    <w:lvl w:ilvl="0" w:tplc="59A80F3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0146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A62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A886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6D6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CBA9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09F5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0194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0C07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F428C0"/>
    <w:multiLevelType w:val="hybridMultilevel"/>
    <w:tmpl w:val="2BDCF166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7B"/>
    <w:rsid w:val="00364645"/>
    <w:rsid w:val="004B09A9"/>
    <w:rsid w:val="00F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67CAD-341E-4E30-A97C-20741FB5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2023-06-23T14:54:00Z</dcterms:created>
  <dcterms:modified xsi:type="dcterms:W3CDTF">2023-06-23T14:54:00Z</dcterms:modified>
</cp:coreProperties>
</file>